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7" w:rsidRDefault="008B1257">
      <w:pPr>
        <w:pStyle w:val="a3"/>
        <w:spacing w:before="9"/>
        <w:ind w:left="0" w:firstLine="0"/>
        <w:rPr>
          <w:sz w:val="10"/>
        </w:rPr>
      </w:pPr>
    </w:p>
    <w:p w:rsidR="008B1257" w:rsidRDefault="008B1257">
      <w:pPr>
        <w:pStyle w:val="a3"/>
        <w:ind w:left="0" w:firstLine="0"/>
        <w:rPr>
          <w:sz w:val="22"/>
        </w:rPr>
      </w:pPr>
    </w:p>
    <w:p w:rsidR="008B1257" w:rsidRDefault="003E002B">
      <w:pPr>
        <w:pStyle w:val="Heading1"/>
        <w:tabs>
          <w:tab w:val="left" w:pos="5669"/>
        </w:tabs>
        <w:spacing w:before="183"/>
      </w:pPr>
      <w:r>
        <w:t>Османов</w:t>
      </w:r>
      <w:r>
        <w:rPr>
          <w:spacing w:val="-3"/>
        </w:rPr>
        <w:t xml:space="preserve"> </w:t>
      </w:r>
      <w:r>
        <w:t>Э.Э.</w:t>
      </w:r>
      <w:r>
        <w:tab/>
        <w:t>УДК 35.075.31 (477.75) «ХIХ»: 929 ДЕЯТЕЛЬНОСТЬ И. ГАСПРИНСКОГО НА ПОСТУ ГОРОДСКОГО ГОЛОВЫ БАХЧИСАРАЯ</w:t>
      </w:r>
    </w:p>
    <w:p w:rsidR="008B1257" w:rsidRDefault="003E002B">
      <w:pPr>
        <w:pStyle w:val="a3"/>
        <w:spacing w:before="221" w:line="225" w:lineRule="auto"/>
        <w:ind w:right="120"/>
        <w:jc w:val="both"/>
      </w:pPr>
      <w:r>
        <w:rPr>
          <w:b/>
        </w:rPr>
        <w:t xml:space="preserve">Актуальность. </w:t>
      </w:r>
      <w:r>
        <w:t>Исмаил Гаспринский – сын крымскотатарского народа – вошел в историю как национальный первопечатник, лидер педагогического движения, видный политик, известный писатель и мыслитель. Его гуманистические идеи служили делу сближения, прежде всего тюркских и сла</w:t>
      </w:r>
      <w:r>
        <w:t xml:space="preserve">вянских народов. Он выступал за развитие народного образования. Его многогранная деятельность оказала решающую роль на формирование многих аспектов культуры, просвещения, дружбы между народами, национального самосознания ряда народов конца ХIХ – начала ХХ </w:t>
      </w:r>
      <w:r>
        <w:t>вв. [1, с. 13]</w:t>
      </w:r>
    </w:p>
    <w:p w:rsidR="008B1257" w:rsidRDefault="003E002B">
      <w:pPr>
        <w:pStyle w:val="a3"/>
        <w:spacing w:line="225" w:lineRule="auto"/>
        <w:ind w:right="121"/>
        <w:jc w:val="both"/>
      </w:pPr>
      <w:r>
        <w:rPr>
          <w:b/>
        </w:rPr>
        <w:t xml:space="preserve">Постановка проблемы. </w:t>
      </w:r>
      <w:r>
        <w:t xml:space="preserve">В данной статье рассмотрена деятельность Исмаила Гаспринского на посту Бахчисарайского городского головы. Этот аспект его деятельности уже рассматривался исследователем Каркач Е.В. в статье «Документы И.Гаспринского и о </w:t>
      </w:r>
      <w:r>
        <w:t>И.Гаспринском в фондах Государственного Архива при Совете Министров Автономной Республики Крым».</w:t>
      </w:r>
    </w:p>
    <w:p w:rsidR="008B1257" w:rsidRDefault="003E002B">
      <w:pPr>
        <w:pStyle w:val="a3"/>
        <w:spacing w:line="225" w:lineRule="auto"/>
        <w:ind w:right="124"/>
        <w:jc w:val="both"/>
      </w:pPr>
      <w:r>
        <w:rPr>
          <w:b/>
        </w:rPr>
        <w:t xml:space="preserve">Объектом </w:t>
      </w:r>
      <w:r>
        <w:t>исследования является деятельность Исмаила Гаспринского как городского головы Бахчисарая.</w:t>
      </w:r>
    </w:p>
    <w:p w:rsidR="008B1257" w:rsidRDefault="003E002B">
      <w:pPr>
        <w:pStyle w:val="a3"/>
        <w:spacing w:line="225" w:lineRule="auto"/>
        <w:ind w:right="131"/>
        <w:jc w:val="both"/>
      </w:pPr>
      <w:r>
        <w:rPr>
          <w:b/>
        </w:rPr>
        <w:t xml:space="preserve">Предмет </w:t>
      </w:r>
      <w:r>
        <w:t>исследования является направления его деятельности н</w:t>
      </w:r>
      <w:r>
        <w:t>аправленные на благоустройство города.</w:t>
      </w:r>
    </w:p>
    <w:p w:rsidR="008B1257" w:rsidRDefault="003E002B">
      <w:pPr>
        <w:pStyle w:val="a3"/>
        <w:spacing w:line="225" w:lineRule="auto"/>
        <w:ind w:right="125"/>
        <w:jc w:val="both"/>
      </w:pPr>
      <w:r>
        <w:rPr>
          <w:b/>
        </w:rPr>
        <w:t xml:space="preserve">Целью </w:t>
      </w:r>
      <w:r>
        <w:t>же данной статьи является более детально рассмотреть этот период жизни Гаспринского, основываясь на материалах фонда Бахчисарайской Городской Управы.</w:t>
      </w:r>
    </w:p>
    <w:p w:rsidR="008B1257" w:rsidRDefault="003E002B">
      <w:pPr>
        <w:pStyle w:val="Heading2"/>
        <w:spacing w:before="0" w:line="211" w:lineRule="exact"/>
        <w:ind w:left="460"/>
      </w:pPr>
      <w:r>
        <w:t>Задачи:</w:t>
      </w:r>
    </w:p>
    <w:p w:rsidR="008B1257" w:rsidRDefault="003E002B">
      <w:pPr>
        <w:pStyle w:val="a4"/>
        <w:numPr>
          <w:ilvl w:val="1"/>
          <w:numId w:val="2"/>
        </w:numPr>
        <w:tabs>
          <w:tab w:val="left" w:pos="665"/>
        </w:tabs>
        <w:spacing w:line="216" w:lineRule="exact"/>
        <w:ind w:firstLine="356"/>
        <w:rPr>
          <w:sz w:val="20"/>
        </w:rPr>
      </w:pPr>
      <w:r>
        <w:rPr>
          <w:sz w:val="20"/>
        </w:rPr>
        <w:t>Проанализировать состояние изучение проблемы.</w:t>
      </w:r>
    </w:p>
    <w:p w:rsidR="008B1257" w:rsidRDefault="003E002B">
      <w:pPr>
        <w:pStyle w:val="a4"/>
        <w:numPr>
          <w:ilvl w:val="1"/>
          <w:numId w:val="2"/>
        </w:numPr>
        <w:tabs>
          <w:tab w:val="left" w:pos="677"/>
        </w:tabs>
        <w:spacing w:before="2" w:line="225" w:lineRule="auto"/>
        <w:ind w:right="119" w:firstLine="356"/>
        <w:jc w:val="both"/>
        <w:rPr>
          <w:sz w:val="20"/>
        </w:rPr>
      </w:pPr>
      <w:r>
        <w:rPr>
          <w:sz w:val="20"/>
        </w:rPr>
        <w:t xml:space="preserve">Ввести </w:t>
      </w:r>
      <w:r>
        <w:rPr>
          <w:sz w:val="20"/>
        </w:rPr>
        <w:t>в научный оборот новые данные, относящиеся к политике Гаспринского по благоустройству города.</w:t>
      </w:r>
    </w:p>
    <w:p w:rsidR="008B1257" w:rsidRDefault="003E002B">
      <w:pPr>
        <w:pStyle w:val="a3"/>
        <w:spacing w:line="225" w:lineRule="auto"/>
        <w:ind w:right="121"/>
        <w:jc w:val="both"/>
      </w:pPr>
      <w:r>
        <w:t>В 1870 г. русский император Александр II подписал известное «Городовое положение», по которому исполнительным органом городского общественного управления была гор</w:t>
      </w:r>
      <w:r>
        <w:t>одская управа, состоящая из нескольких членов. Возглавлялась управа городским головой, который избирался думой и являлся одновременно ее председателем. [5, c. 106]</w:t>
      </w:r>
    </w:p>
    <w:p w:rsidR="008B1257" w:rsidRDefault="003E002B">
      <w:pPr>
        <w:pStyle w:val="a3"/>
        <w:spacing w:line="225" w:lineRule="auto"/>
        <w:ind w:right="125"/>
        <w:jc w:val="both"/>
      </w:pPr>
      <w:r>
        <w:t>Известно, что в 1878 г. Исмаил Гаспринский был гласным городской думы, по доверенности своег</w:t>
      </w:r>
      <w:r>
        <w:t>о отца Мустафы Али Гаспринского. [3, с. 26] На основании 76 статьи городского положения</w:t>
      </w:r>
      <w:r>
        <w:rPr>
          <w:spacing w:val="40"/>
        </w:rPr>
        <w:t xml:space="preserve"> </w:t>
      </w:r>
      <w:r>
        <w:t>«О</w:t>
      </w:r>
    </w:p>
    <w:p w:rsidR="008B1257" w:rsidRDefault="008B1257">
      <w:pPr>
        <w:spacing w:line="225" w:lineRule="auto"/>
        <w:jc w:val="both"/>
        <w:sectPr w:rsidR="008B1257">
          <w:headerReference w:type="even" r:id="rId7"/>
          <w:headerReference w:type="default" r:id="rId8"/>
          <w:type w:val="continuous"/>
          <w:pgSz w:w="11910" w:h="16840"/>
          <w:pgMar w:top="1080" w:right="1180" w:bottom="280" w:left="1200" w:header="850" w:footer="720" w:gutter="0"/>
          <w:pgNumType w:start="45"/>
          <w:cols w:space="720"/>
        </w:sectPr>
      </w:pPr>
    </w:p>
    <w:p w:rsidR="008B1257" w:rsidRDefault="003E002B">
      <w:pPr>
        <w:pStyle w:val="a3"/>
        <w:spacing w:line="20" w:lineRule="exact"/>
        <w:ind w:left="96" w:firstLine="0"/>
        <w:rPr>
          <w:sz w:val="2"/>
        </w:rPr>
      </w:pPr>
      <w:r>
        <w:rPr>
          <w:spacing w:val="5"/>
          <w:sz w:val="2"/>
        </w:rPr>
        <w:lastRenderedPageBreak/>
        <w:t xml:space="preserve"> </w:t>
      </w:r>
      <w:r w:rsidR="008B1257" w:rsidRPr="008B1257">
        <w:rPr>
          <w:spacing w:val="5"/>
          <w:sz w:val="2"/>
        </w:rPr>
      </w:r>
      <w:r w:rsidR="008B1257">
        <w:rPr>
          <w:spacing w:val="5"/>
          <w:sz w:val="2"/>
        </w:rPr>
        <w:pict>
          <v:group id="_x0000_s2052" style="width:465.15pt;height:.75pt;mso-position-horizontal-relative:char;mso-position-vertical-relative:line" coordsize="9303,15">
            <v:line id="_x0000_s2053" style="position:absolute" from="0,8" to="9303,8"/>
            <w10:wrap type="none"/>
            <w10:anchorlock/>
          </v:group>
        </w:pict>
      </w:r>
    </w:p>
    <w:p w:rsidR="008B1257" w:rsidRDefault="003E002B">
      <w:pPr>
        <w:ind w:left="1505"/>
        <w:rPr>
          <w:b/>
          <w:sz w:val="18"/>
        </w:rPr>
      </w:pPr>
      <w:r>
        <w:rPr>
          <w:b/>
          <w:sz w:val="18"/>
        </w:rPr>
        <w:t>ДЕЯТЕЛЬНОСТЬ И. ГАСПРИНСКОГО НА ПОСТУ ГОРОДСКОГО ГОЛОВЫ БАХЧИСАРАЯ</w:t>
      </w:r>
    </w:p>
    <w:p w:rsidR="008B1257" w:rsidRDefault="008B1257">
      <w:pPr>
        <w:pStyle w:val="a3"/>
        <w:spacing w:before="7"/>
        <w:ind w:left="0" w:firstLine="0"/>
        <w:rPr>
          <w:b/>
          <w:sz w:val="10"/>
        </w:rPr>
      </w:pPr>
    </w:p>
    <w:p w:rsidR="008B1257" w:rsidRDefault="003E002B">
      <w:pPr>
        <w:pStyle w:val="a3"/>
        <w:spacing w:before="103" w:line="225" w:lineRule="auto"/>
        <w:ind w:right="116" w:firstLine="0"/>
        <w:jc w:val="both"/>
      </w:pPr>
      <w:r>
        <w:t>распределении занятий между членами Управы», большинством голосов распорядились – наблюдение и руководство письменными занятиями Управы предоставить Исмаилу Мурзе Гаспринскому. [4, л. 1] А уже 13 февраля 1879 г. он был избран на должность городского головы</w:t>
      </w:r>
      <w:r>
        <w:t xml:space="preserve"> на четырехлетний срок с 1879 по 1883 годы, и утвержден в этой должности Таврическим губернатором 5 марта 1879 года. Исмаил-бею в то время было всего 28 лет.</w:t>
      </w:r>
    </w:p>
    <w:p w:rsidR="008B1257" w:rsidRDefault="003E002B">
      <w:pPr>
        <w:pStyle w:val="a3"/>
        <w:spacing w:line="225" w:lineRule="auto"/>
        <w:ind w:right="123"/>
        <w:jc w:val="both"/>
      </w:pPr>
      <w:r>
        <w:t>20 февраля 1879 г. предшественник Гаспринского на посту Бахчисарайского городского головы купец То</w:t>
      </w:r>
      <w:r>
        <w:t xml:space="preserve">пузов, пишет Таврическому губернатору: «… Большинством, ¾ голосов головой избран дворянин Исмаил бей Гаспринский, заявивший обществу свою способность и энергию, за время исполнения обязанностей городского головы </w:t>
      </w:r>
      <w:r>
        <w:rPr>
          <w:spacing w:val="-3"/>
        </w:rPr>
        <w:t xml:space="preserve">со </w:t>
      </w:r>
      <w:r>
        <w:t>времени открытия городской управы в г.</w:t>
      </w:r>
      <w:r>
        <w:rPr>
          <w:spacing w:val="-3"/>
        </w:rPr>
        <w:t xml:space="preserve"> </w:t>
      </w:r>
      <w:r>
        <w:t>Ба</w:t>
      </w:r>
      <w:r>
        <w:t>хчисарае…»</w:t>
      </w:r>
    </w:p>
    <w:p w:rsidR="008B1257" w:rsidRDefault="003E002B">
      <w:pPr>
        <w:pStyle w:val="a3"/>
        <w:spacing w:line="225" w:lineRule="auto"/>
        <w:ind w:right="118"/>
        <w:jc w:val="both"/>
      </w:pPr>
      <w:r>
        <w:t xml:space="preserve">Документы фонда свидетельствуют о неуемной энергии молодого городского головы Бахчисарая: как руководитель он организует четкую работу своих подчиненных, настаивает на безукоризненном исполнении постановлений </w:t>
      </w:r>
      <w:r>
        <w:rPr>
          <w:spacing w:val="-3"/>
        </w:rPr>
        <w:t xml:space="preserve">думы </w:t>
      </w:r>
      <w:r>
        <w:t xml:space="preserve">по благоустройству города. [3, </w:t>
      </w:r>
      <w:r>
        <w:rPr>
          <w:spacing w:val="-3"/>
        </w:rPr>
        <w:t xml:space="preserve">с. </w:t>
      </w:r>
      <w:r>
        <w:t>26] Для исполнения экстренных надобностей городской службы, вследствие того, что члены Управы заняты своими прямыми обязанностями, Гаспринский назначил с 1 июня 1879 года вместо помощника Столоначальника Управы, назначаемого по штату, своего личного сек</w:t>
      </w:r>
      <w:r>
        <w:t xml:space="preserve">ретаря, для поручений по делам города, Гласного </w:t>
      </w:r>
      <w:r>
        <w:rPr>
          <w:spacing w:val="-3"/>
        </w:rPr>
        <w:t xml:space="preserve">Думы </w:t>
      </w:r>
      <w:r>
        <w:t>Мумджи Бекира с соответствующим жалованием. [4, л.</w:t>
      </w:r>
      <w:r>
        <w:rPr>
          <w:spacing w:val="3"/>
        </w:rPr>
        <w:t xml:space="preserve"> </w:t>
      </w:r>
      <w:r>
        <w:t>12]</w:t>
      </w:r>
    </w:p>
    <w:p w:rsidR="008B1257" w:rsidRDefault="003E002B">
      <w:pPr>
        <w:pStyle w:val="a3"/>
        <w:spacing w:line="225" w:lineRule="auto"/>
        <w:ind w:right="120"/>
        <w:jc w:val="both"/>
      </w:pPr>
      <w:r>
        <w:t>В отношении к бахчисарайскому полицмейстеру Гаспринский пишет: «…полагая своевременным пробудить индифферентность населения более действенными мерам</w:t>
      </w:r>
      <w:r>
        <w:t>и, чем объявления и приглашения, имею честь просить Вас сделать распоряжение об энергичном понуждении кого следует исполнять распоряжения думы по благоустройству и очистке города…, прошу назначить для усиления присмотра за базарной улицей и биржей от полиц</w:t>
      </w:r>
      <w:r>
        <w:t>ейского управления – базарного». [3, с. 26]</w:t>
      </w:r>
    </w:p>
    <w:p w:rsidR="008B1257" w:rsidRDefault="003E002B">
      <w:pPr>
        <w:pStyle w:val="a3"/>
        <w:spacing w:line="225" w:lineRule="auto"/>
        <w:ind w:right="124"/>
        <w:jc w:val="both"/>
      </w:pPr>
      <w:r>
        <w:t>В докладе городского головы «О порядке и благоустройстве г. Бахчисарая» (1879 г.) говорится: «Чем более всматриваешься в постройки и сооружения нашего городка, тем более убеждаешься, что отцы и деды наши жили в б</w:t>
      </w:r>
      <w:r>
        <w:t>ольшей чистоте и при большем внешнем благоустройстве города. Некогда хорошая, теперь разрушенная мостовая, водопроводы, фонтаны, испорченная временем канализация и прочее свидетельствуют, что некогда Бахчисарай был опрятным и чистым городом. Вследствие сов</w:t>
      </w:r>
      <w:r>
        <w:t>окупности множества причин ныне городок наш нуждается в улучшениях, которые потребуют усиленных средств и значительной перемены в наших взглядах и привычках». [3, с. 26]</w:t>
      </w:r>
    </w:p>
    <w:p w:rsidR="008B1257" w:rsidRDefault="003E002B">
      <w:pPr>
        <w:pStyle w:val="a3"/>
        <w:spacing w:line="225" w:lineRule="auto"/>
        <w:ind w:right="119"/>
        <w:jc w:val="both"/>
      </w:pPr>
      <w:r>
        <w:t>В марте 1879 г. городской голова ходатайствует перед Таврическим губернатором о необхо</w:t>
      </w:r>
      <w:r>
        <w:t>димости организации в городе мещанского управления, которое, согласно положению об общественном управлении, должно заниматься делами внутреннего устройства мещанского сословия, порядком отправления общественных повинностей, а значит, содействовать работе у</w:t>
      </w:r>
      <w:r>
        <w:t>правы. Однако результатом этой инициативы явилось только избрание городского мещанского старосты, который был избран 13 марта 1879 г. на собрании мещан Бахчисарая. Но и это уже был шаг на пути усовершенствования управления городом и горожанами.</w:t>
      </w:r>
    </w:p>
    <w:p w:rsidR="008B1257" w:rsidRDefault="003E002B">
      <w:pPr>
        <w:pStyle w:val="a3"/>
        <w:spacing w:line="225" w:lineRule="auto"/>
        <w:ind w:right="124"/>
        <w:jc w:val="both"/>
      </w:pPr>
      <w:r>
        <w:t>В этом же 1</w:t>
      </w:r>
      <w:r>
        <w:t>879 г., докладывая думе о состоянии законности в области землевладения и землепользования горожан, Гаспринский отмечает множественные злоупотребления со стороны землевладельцев: захваты земли, порубки леса и др. Голова настаивает на необходимости упорядоче</w:t>
      </w:r>
      <w:r>
        <w:t>ния, оформления документов на право собственности.</w:t>
      </w:r>
    </w:p>
    <w:p w:rsidR="008B1257" w:rsidRDefault="003E002B">
      <w:pPr>
        <w:pStyle w:val="a3"/>
        <w:spacing w:line="225" w:lineRule="auto"/>
        <w:ind w:right="122"/>
        <w:jc w:val="both"/>
      </w:pPr>
      <w:r>
        <w:t>Состояние здравоохранения и особенно оказания экстренной медицинской помощи в городе оценивалось Гаспринским как не подлежащее никакой критике. В своем предложении в Симферопольскую земскую управу Исмаил-б</w:t>
      </w:r>
      <w:r>
        <w:t xml:space="preserve">ей обосновывает необходимость открытия в Бахчисарае приемного покоя на 100 коек для обслуживания горожан и жителей окрестных деревень, мотивируя это невозможностью доставить тяжелых больных в Симферополь; городской врач не имеет возможности оказать помощь </w:t>
      </w:r>
      <w:r>
        <w:t>всем нуждающимся. Несмотря на то, что составленная для организации приемного покоя смета предполагала на эти цели совершенно незначительную сумму, приемный покой не был открыт в 1879 г. из-за отсутствия средств у города. Приемный покой был открыт в 1884 г.</w:t>
      </w:r>
      <w:r>
        <w:t xml:space="preserve"> уже при другом городском голове. [ 3, с. 27]</w:t>
      </w:r>
    </w:p>
    <w:p w:rsidR="008B1257" w:rsidRDefault="003E002B">
      <w:pPr>
        <w:pStyle w:val="a3"/>
        <w:spacing w:line="225" w:lineRule="auto"/>
        <w:ind w:right="124"/>
        <w:jc w:val="both"/>
      </w:pPr>
      <w:r>
        <w:t>За 1879 г. Бахчисарайской думой по инициативе городского головы рассматривались вопросы повседневной жизни города: ремонт мостовой и тротуаров, старого моста через речку Чурук-Су. Эти мероприятия осуществлялись</w:t>
      </w:r>
      <w:r>
        <w:t xml:space="preserve"> за счет средств жителей, так как управа не располагала необходимыми средствами. К примеру, гласный Думы Молла Бекир взял на себя труд по устройству канала, за что получил личную благодарность от городского головы. [4, л. 13] Ратуя за упорядочение рыночной</w:t>
      </w:r>
      <w:r>
        <w:t xml:space="preserve"> торговли, управа запретила перекупщикам оптовую скупку товаров во время доставки их на рынок и на базаре до 11 часов. Такая мера предпринималась в целях недопущения роста цен.</w:t>
      </w:r>
    </w:p>
    <w:p w:rsidR="008B1257" w:rsidRDefault="003E002B">
      <w:pPr>
        <w:pStyle w:val="a3"/>
        <w:spacing w:line="225" w:lineRule="auto"/>
        <w:ind w:right="124"/>
        <w:jc w:val="both"/>
      </w:pPr>
      <w:r>
        <w:t xml:space="preserve">В заседаниях думы рассматривались вопросы ассенизации города, здравоохранения, </w:t>
      </w:r>
      <w:r>
        <w:t>о биржевых промыслах, составлении сметы доходов и расходов, о повинностях и налогах; об устройстве бойни и сдачи ее в аренду и назначении сторожем Мурата Азамата-оглу с жалованием 12 рублей; об отчуждении городской земли под постройки; об устройстве мостов</w:t>
      </w:r>
      <w:r>
        <w:t xml:space="preserve"> и городского займа на их прокладку; об избрании городского полицейского управления, торговых депутатов. [6, л. 19]</w:t>
      </w:r>
    </w:p>
    <w:p w:rsidR="008B1257" w:rsidRDefault="003E002B">
      <w:pPr>
        <w:pStyle w:val="a3"/>
        <w:spacing w:line="225" w:lineRule="auto"/>
        <w:ind w:right="125"/>
        <w:jc w:val="both"/>
      </w:pPr>
      <w:r>
        <w:t>Параллельно с работой в качестве городского головы Бахчисарая Исмаил Гаспринский начинает главное дело в своей жизни – издательское дело.</w:t>
      </w:r>
    </w:p>
    <w:p w:rsidR="008B1257" w:rsidRDefault="003E002B">
      <w:pPr>
        <w:pStyle w:val="a3"/>
        <w:spacing w:line="225" w:lineRule="auto"/>
        <w:ind w:right="117"/>
        <w:jc w:val="both"/>
      </w:pPr>
      <w:r>
        <w:t xml:space="preserve">1 </w:t>
      </w:r>
      <w:r>
        <w:t xml:space="preserve">ноября 1879 г. датировано прошение Исмаила Гаспринского Таврическому губернатору, о разрешении приобрести полиграфический станок для печатания объявлений, этикеток, свадебных и других пригласительных билетов и прочего. 17 декабря разрешение было получено. </w:t>
      </w:r>
      <w:r>
        <w:t xml:space="preserve">В течение 1879 – 1881 гг. Гаспринский несколько раз обращается к губернатору за разрешением на открытие в Бахчисарае типографии, которое было выдано местными властями только 8 августа 1882 г. [1, </w:t>
      </w:r>
      <w:r>
        <w:rPr>
          <w:spacing w:val="-3"/>
        </w:rPr>
        <w:t>с.</w:t>
      </w:r>
      <w:r>
        <w:rPr>
          <w:spacing w:val="10"/>
        </w:rPr>
        <w:t xml:space="preserve"> </w:t>
      </w:r>
      <w:r>
        <w:t>23]</w:t>
      </w:r>
    </w:p>
    <w:p w:rsidR="008B1257" w:rsidRDefault="008B1257">
      <w:pPr>
        <w:spacing w:line="225" w:lineRule="auto"/>
        <w:jc w:val="both"/>
        <w:sectPr w:rsidR="008B1257">
          <w:pgSz w:w="11910" w:h="16840"/>
          <w:pgMar w:top="1060" w:right="1180" w:bottom="280" w:left="1200" w:header="854" w:footer="0" w:gutter="0"/>
          <w:cols w:space="720"/>
        </w:sectPr>
      </w:pPr>
    </w:p>
    <w:p w:rsidR="008B1257" w:rsidRDefault="008B1257">
      <w:pPr>
        <w:pStyle w:val="a3"/>
        <w:spacing w:before="9"/>
        <w:ind w:left="0" w:firstLine="0"/>
        <w:rPr>
          <w:sz w:val="10"/>
        </w:rPr>
      </w:pPr>
    </w:p>
    <w:p w:rsidR="008B1257" w:rsidRDefault="003E002B">
      <w:pPr>
        <w:pStyle w:val="a3"/>
        <w:spacing w:before="103" w:line="225" w:lineRule="auto"/>
        <w:ind w:right="117"/>
        <w:jc w:val="both"/>
      </w:pPr>
      <w:r>
        <w:t>В начале 1880 году Городская Управа на основании заявления Исмаила Мурзы Гаспринского выделила сумму в 500 рублей для улучшения и ремонта испорченных частей главной базарной улицы. [7, л. 3 ] В заседаниях думы также рассматривался вопрос ремонта базарной у</w:t>
      </w:r>
      <w:r>
        <w:t>лицы, и было решено приказать домохозяевам и торговцам очистить ее от построек, мешающего для свободного проезда по ней и улучшить тротуары по обеим сторонам; обязать снести всякие выступы на тротуары. На основании доклада городской думы Городская Управа п</w:t>
      </w:r>
      <w:r>
        <w:t>остановила замостить мостовую по базарной улице от Кемир-Капу до почтовой конторы, при этом владельцы по базарной улице обязаны были мостить перед своими зданиями. [8, л. 2 ] На последующих заседаниях думы рассматривался вопрос об улучшении мостовой, вслед</w:t>
      </w:r>
      <w:r>
        <w:t>ствие значительных затрат на ее улучшение было предложено домовладельцам, чтобы они сами привели в лучший вид мостовую перед своими домами и лавками. Окончательная же починка мостовой откладывалась до более благоприятного времени. [9, л.</w:t>
      </w:r>
      <w:r>
        <w:rPr>
          <w:spacing w:val="3"/>
        </w:rPr>
        <w:t xml:space="preserve"> </w:t>
      </w:r>
      <w:r>
        <w:t>11]</w:t>
      </w:r>
    </w:p>
    <w:p w:rsidR="008B1257" w:rsidRDefault="003E002B">
      <w:pPr>
        <w:pStyle w:val="a3"/>
        <w:spacing w:line="225" w:lineRule="auto"/>
        <w:ind w:right="117"/>
        <w:jc w:val="both"/>
      </w:pPr>
      <w:r>
        <w:t xml:space="preserve">Также Управой </w:t>
      </w:r>
      <w:r>
        <w:t xml:space="preserve">рассматривался вопрос выборов членов Сиротского </w:t>
      </w:r>
      <w:r>
        <w:rPr>
          <w:spacing w:val="-2"/>
        </w:rPr>
        <w:t xml:space="preserve">Суда. </w:t>
      </w:r>
      <w:r>
        <w:t>Членами суда могли избираться купцы и старшины ремесленных цехов имеющие право баллотироваться, которые обязывались и клялись «отправлять правосудие и другие дела по чистой совести и чести, без пристрас</w:t>
      </w:r>
      <w:r>
        <w:t>тия и собственной корысти, устраняя вражду и связи родства и дружбы». Избрание председателя и трех членов суда проходило в здании управы. [10, л.</w:t>
      </w:r>
      <w:r>
        <w:rPr>
          <w:spacing w:val="-1"/>
        </w:rPr>
        <w:t xml:space="preserve"> </w:t>
      </w:r>
      <w:r>
        <w:t>5]</w:t>
      </w:r>
    </w:p>
    <w:p w:rsidR="008B1257" w:rsidRDefault="003E002B">
      <w:pPr>
        <w:pStyle w:val="a3"/>
        <w:spacing w:line="225" w:lineRule="auto"/>
        <w:ind w:right="121"/>
        <w:jc w:val="both"/>
      </w:pPr>
      <w:r>
        <w:t>Бережное отношение к воде было свойственно не только сельским жителям, но и горожанам. Путешественники отме</w:t>
      </w:r>
      <w:r>
        <w:t>чали, что «самое лучшее, что заслуживает похвалы в Бахчисарае, равно как и во всех татарских городах, это водопроводы». [11, с. 136] Согласно постановлению Думы, было запрещено без особого разрешения Управы какие-либо постройки вблизи городских водопроводн</w:t>
      </w:r>
      <w:r>
        <w:t>ых труб и фонтанов, «во избежания порчи и засорения». Именно поэтому, в ответ на заявление жителей прихода Кайтазан-Маале, управа запретила караиму Исааку Юсуфу, проживающему в приходе Сырлы-Чешме, раскрывать водопроводные трубы, проведенные через его двор</w:t>
      </w:r>
      <w:r>
        <w:t>, принадлежащие вакуфному фонтану, именуемому Азиз-Чешме. [9, л. 33]</w:t>
      </w:r>
    </w:p>
    <w:p w:rsidR="008B1257" w:rsidRDefault="003E002B">
      <w:pPr>
        <w:pStyle w:val="a3"/>
        <w:spacing w:line="225" w:lineRule="auto"/>
        <w:ind w:right="115"/>
        <w:jc w:val="both"/>
      </w:pPr>
      <w:r>
        <w:t>В августе 1880 года управой рассматривался проект ремонта базарной мостовой и выделены средства на ремонт наиболее испорченных частей. Исмаил Гаспринский вместе с гласными думы лично осма</w:t>
      </w:r>
      <w:r>
        <w:t>тривал результаты работ на пяти участках от Кемер-Капу до прихода Шабилта, проходившие в 1880-1881 гг. [12, л. 16]</w:t>
      </w:r>
    </w:p>
    <w:p w:rsidR="008B1257" w:rsidRDefault="003E002B">
      <w:pPr>
        <w:pStyle w:val="a3"/>
        <w:spacing w:line="225" w:lineRule="auto"/>
        <w:ind w:right="127"/>
        <w:jc w:val="both"/>
      </w:pPr>
      <w:r>
        <w:t>В последующие годы городской голова продолжает активную деятельность по руководству управой, отлучаясь лишь ненадолго, иногда по службе в губ</w:t>
      </w:r>
      <w:r>
        <w:t>ернский город, иногда по личным делам. [3, с. 27] Гласные Думы также иногда отлучались. Так гласный по хозяйственным вопросам в Управе Дремджи в октябре 1881 «уехал в Мариуполь по святому предприятию христианского населения города Бахчисарая и на его место</w:t>
      </w:r>
      <w:r>
        <w:t xml:space="preserve"> на 3 недели был назначен Арабадяни». [13, л. 15]</w:t>
      </w:r>
    </w:p>
    <w:p w:rsidR="008B1257" w:rsidRDefault="003E002B">
      <w:pPr>
        <w:pStyle w:val="a3"/>
        <w:spacing w:line="211" w:lineRule="exact"/>
        <w:ind w:left="460" w:firstLine="0"/>
      </w:pPr>
      <w:r>
        <w:t>Гаспринский в декабре 1881 г. уезжал в Константинополь на три недели.</w:t>
      </w:r>
    </w:p>
    <w:p w:rsidR="008B1257" w:rsidRDefault="003E002B">
      <w:pPr>
        <w:pStyle w:val="a3"/>
        <w:spacing w:line="225" w:lineRule="auto"/>
        <w:ind w:right="126"/>
        <w:jc w:val="both"/>
      </w:pPr>
      <w:r>
        <w:t>В 1882 г. думой и управой рассматривались традиционные вопросы о раскладке налогов, о благоустройстве; опять – о городском враче и прием</w:t>
      </w:r>
      <w:r>
        <w:t>ном покое, об училищах, об освещении города и противопожарной безопасности. [14, л. 6 ] А в 1883 г. вопросы о проведении выборов; о найме рабочих для очистки реки Чурук-Су, об открытии четырехклассного городского училища. [15, л. 2]</w:t>
      </w:r>
    </w:p>
    <w:p w:rsidR="008B1257" w:rsidRDefault="003E002B">
      <w:pPr>
        <w:pStyle w:val="a3"/>
        <w:spacing w:line="211" w:lineRule="exact"/>
        <w:ind w:left="460" w:firstLine="0"/>
      </w:pPr>
      <w:r>
        <w:t>В этом же году Шеир Абд</w:t>
      </w:r>
      <w:r>
        <w:t>ураман-оглу был избран мудерисом в медресе Орта-Джами. [16, л. 9]</w:t>
      </w:r>
    </w:p>
    <w:p w:rsidR="008B1257" w:rsidRDefault="003E002B">
      <w:pPr>
        <w:pStyle w:val="a3"/>
        <w:spacing w:before="4" w:line="225" w:lineRule="auto"/>
        <w:ind w:right="121"/>
        <w:jc w:val="both"/>
      </w:pPr>
      <w:r>
        <w:t>На посту городского головы Гаспринский находился до апреля 1884.: летом 1883 г. он был переизбран, но весной 1884 г. из-за разногласий с членами думы и управы по поводу законности его избран</w:t>
      </w:r>
      <w:r>
        <w:t>ия на второй срок покинул этот пост. [5, с. 106 ]</w:t>
      </w:r>
    </w:p>
    <w:p w:rsidR="008B1257" w:rsidRDefault="003E002B">
      <w:pPr>
        <w:pStyle w:val="a3"/>
        <w:spacing w:line="225" w:lineRule="auto"/>
        <w:ind w:right="114"/>
        <w:jc w:val="both"/>
      </w:pPr>
      <w:r>
        <w:t>Вклад Гаспринского в благоустройство города Бахчисарая трудно переоценить. Находясь на посту городского головы, он показал себя как прекрасный организатор, ответственный и требовательный руководитель. Вслед</w:t>
      </w:r>
      <w:r>
        <w:t>ствие ряда причин он был вынужден покинуть свою должность, но Исмаил бей  никогда не мог сидеть без работы. И поэтому он полностью отдался главному делу своей жизни – издательству и своему детищу</w:t>
      </w:r>
      <w:r>
        <w:rPr>
          <w:spacing w:val="-16"/>
        </w:rPr>
        <w:t xml:space="preserve"> </w:t>
      </w:r>
      <w:r>
        <w:t>«Терджиману»</w:t>
      </w:r>
    </w:p>
    <w:p w:rsidR="008B1257" w:rsidRDefault="008B1257">
      <w:pPr>
        <w:pStyle w:val="a3"/>
        <w:spacing w:before="8"/>
        <w:ind w:left="0" w:firstLine="0"/>
        <w:rPr>
          <w:sz w:val="17"/>
        </w:rPr>
      </w:pPr>
    </w:p>
    <w:p w:rsidR="008B1257" w:rsidRDefault="003E002B">
      <w:pPr>
        <w:pStyle w:val="Heading2"/>
        <w:spacing w:before="1" w:line="223" w:lineRule="exact"/>
        <w:ind w:left="104"/>
      </w:pPr>
      <w:r>
        <w:t>Источники и литература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16" w:lineRule="exact"/>
        <w:rPr>
          <w:sz w:val="20"/>
        </w:rPr>
      </w:pPr>
      <w:r>
        <w:rPr>
          <w:sz w:val="20"/>
        </w:rPr>
        <w:t>Исмаил Гаспринский – Великий просветитель / сост. Зиядинов. – Симферополь,</w:t>
      </w:r>
      <w:r>
        <w:rPr>
          <w:spacing w:val="-5"/>
          <w:sz w:val="20"/>
        </w:rPr>
        <w:t xml:space="preserve"> </w:t>
      </w:r>
      <w:r>
        <w:rPr>
          <w:sz w:val="20"/>
        </w:rPr>
        <w:t>2001.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4" w:line="225" w:lineRule="auto"/>
        <w:ind w:right="118"/>
        <w:rPr>
          <w:sz w:val="20"/>
        </w:rPr>
      </w:pPr>
      <w:r>
        <w:rPr>
          <w:sz w:val="20"/>
        </w:rPr>
        <w:t xml:space="preserve">Ганкевич В. Ю. Великий крымскотатарский просветитель / </w:t>
      </w:r>
      <w:r>
        <w:rPr>
          <w:spacing w:val="-3"/>
          <w:sz w:val="20"/>
        </w:rPr>
        <w:t xml:space="preserve">В. </w:t>
      </w:r>
      <w:r>
        <w:rPr>
          <w:sz w:val="20"/>
        </w:rPr>
        <w:t>Ю. Ганкевич // Брега Тавриды. – Симферополь,</w:t>
      </w:r>
      <w:r>
        <w:rPr>
          <w:spacing w:val="1"/>
          <w:sz w:val="20"/>
        </w:rPr>
        <w:t xml:space="preserve"> </w:t>
      </w:r>
      <w:r>
        <w:rPr>
          <w:sz w:val="20"/>
        </w:rPr>
        <w:t>1995.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1"/>
        </w:tabs>
        <w:spacing w:line="225" w:lineRule="auto"/>
        <w:ind w:right="118"/>
        <w:jc w:val="both"/>
        <w:rPr>
          <w:sz w:val="20"/>
        </w:rPr>
      </w:pPr>
      <w:r>
        <w:rPr>
          <w:sz w:val="20"/>
        </w:rPr>
        <w:t>Каркач Е. В. Документы И. Гаспринского и о И. Гаспринском в фондах</w:t>
      </w:r>
      <w:r>
        <w:rPr>
          <w:sz w:val="20"/>
        </w:rPr>
        <w:t xml:space="preserve"> Государственного Архива при Совете Министров Автономной Республики Крым / Е. В. Каркач // Исмаил бей Гаспринский – великий сын крымскотатарского народа : материалы Междунар. науч.-практ. конф. – Симферополь,</w:t>
      </w:r>
      <w:r>
        <w:rPr>
          <w:spacing w:val="-6"/>
          <w:sz w:val="20"/>
        </w:rPr>
        <w:t xml:space="preserve"> </w:t>
      </w:r>
      <w:r>
        <w:rPr>
          <w:sz w:val="20"/>
        </w:rPr>
        <w:t>2003.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25" w:lineRule="auto"/>
        <w:ind w:right="126"/>
        <w:rPr>
          <w:sz w:val="20"/>
        </w:rPr>
      </w:pPr>
      <w:r>
        <w:rPr>
          <w:sz w:val="20"/>
        </w:rPr>
        <w:t xml:space="preserve">ГААРК. – Ф. 64. – Оп. 1. – </w:t>
      </w:r>
      <w:r>
        <w:rPr>
          <w:spacing w:val="-3"/>
          <w:sz w:val="20"/>
        </w:rPr>
        <w:t xml:space="preserve">Д. </w:t>
      </w:r>
      <w:r>
        <w:rPr>
          <w:sz w:val="20"/>
        </w:rPr>
        <w:t>53: О распр</w:t>
      </w:r>
      <w:r>
        <w:rPr>
          <w:sz w:val="20"/>
        </w:rPr>
        <w:t>еделении занятий членов по управе, а также определения канцелярских чиновников в</w:t>
      </w:r>
      <w:r>
        <w:rPr>
          <w:spacing w:val="-6"/>
          <w:sz w:val="20"/>
        </w:rPr>
        <w:t xml:space="preserve"> </w:t>
      </w:r>
      <w:r>
        <w:rPr>
          <w:sz w:val="20"/>
        </w:rPr>
        <w:t>управе.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1"/>
        </w:tabs>
        <w:spacing w:line="225" w:lineRule="auto"/>
        <w:ind w:right="118"/>
        <w:jc w:val="both"/>
        <w:rPr>
          <w:sz w:val="20"/>
        </w:rPr>
      </w:pPr>
      <w:r>
        <w:rPr>
          <w:sz w:val="20"/>
        </w:rPr>
        <w:t xml:space="preserve">Аирчинская Р. </w:t>
      </w:r>
      <w:r>
        <w:rPr>
          <w:spacing w:val="-3"/>
          <w:sz w:val="20"/>
        </w:rPr>
        <w:t xml:space="preserve">А. </w:t>
      </w:r>
      <w:r>
        <w:rPr>
          <w:sz w:val="20"/>
        </w:rPr>
        <w:t xml:space="preserve">Просвещенческая политика Исмаила Гаспринского / Р. </w:t>
      </w:r>
      <w:r>
        <w:rPr>
          <w:spacing w:val="-3"/>
          <w:sz w:val="20"/>
        </w:rPr>
        <w:t xml:space="preserve">А. </w:t>
      </w:r>
      <w:r>
        <w:rPr>
          <w:sz w:val="20"/>
        </w:rPr>
        <w:t xml:space="preserve">Аирчинская // Исмаил бей Гаспринский великий сын крымскотатарского народа : материалы междунар. </w:t>
      </w:r>
      <w:r>
        <w:rPr>
          <w:sz w:val="20"/>
        </w:rPr>
        <w:t>науч.-практ. конф. – Симферополь,</w:t>
      </w:r>
      <w:r>
        <w:rPr>
          <w:spacing w:val="1"/>
          <w:sz w:val="20"/>
        </w:rPr>
        <w:t xml:space="preserve"> </w:t>
      </w:r>
      <w:r>
        <w:rPr>
          <w:sz w:val="20"/>
        </w:rPr>
        <w:t>2003.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25" w:lineRule="auto"/>
        <w:ind w:right="130"/>
        <w:rPr>
          <w:sz w:val="20"/>
        </w:rPr>
      </w:pPr>
      <w:r>
        <w:rPr>
          <w:sz w:val="20"/>
        </w:rPr>
        <w:t xml:space="preserve">ГААРК. – Ф. 64. – Оп. 1. – Д. 77: О созыве гласных Городской </w:t>
      </w:r>
      <w:r>
        <w:rPr>
          <w:spacing w:val="-3"/>
          <w:sz w:val="20"/>
        </w:rPr>
        <w:t xml:space="preserve">Думы </w:t>
      </w:r>
      <w:r>
        <w:rPr>
          <w:sz w:val="20"/>
        </w:rPr>
        <w:t>для рассмотрения и утверждения докладов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управы.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25" w:lineRule="auto"/>
        <w:ind w:right="126"/>
        <w:rPr>
          <w:sz w:val="20"/>
        </w:rPr>
      </w:pPr>
      <w:r>
        <w:rPr>
          <w:sz w:val="20"/>
        </w:rPr>
        <w:t xml:space="preserve">ГААРК. – Ф. 64. – Оп. 1. – Д. 128: О созыве гласных Городской </w:t>
      </w:r>
      <w:r>
        <w:rPr>
          <w:spacing w:val="-3"/>
          <w:sz w:val="20"/>
        </w:rPr>
        <w:t xml:space="preserve">Думы </w:t>
      </w:r>
      <w:r>
        <w:rPr>
          <w:sz w:val="20"/>
        </w:rPr>
        <w:t>для рассмотрения и утверждения докл</w:t>
      </w:r>
      <w:r>
        <w:rPr>
          <w:sz w:val="20"/>
        </w:rPr>
        <w:t>адов управы за 1880</w:t>
      </w:r>
      <w:r>
        <w:rPr>
          <w:spacing w:val="5"/>
          <w:sz w:val="20"/>
        </w:rPr>
        <w:t xml:space="preserve"> </w:t>
      </w:r>
      <w:r>
        <w:rPr>
          <w:sz w:val="20"/>
        </w:rPr>
        <w:t>год.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11" w:lineRule="exact"/>
        <w:rPr>
          <w:sz w:val="20"/>
        </w:rPr>
      </w:pPr>
      <w:r>
        <w:rPr>
          <w:sz w:val="20"/>
        </w:rPr>
        <w:t>ГААРК. – Ф. 64. – Оп. 1. – Д. 80: О порядке и благоустройстве города</w:t>
      </w:r>
      <w:r>
        <w:rPr>
          <w:spacing w:val="-2"/>
          <w:sz w:val="20"/>
        </w:rPr>
        <w:t xml:space="preserve"> </w:t>
      </w:r>
      <w:r>
        <w:rPr>
          <w:sz w:val="20"/>
        </w:rPr>
        <w:t>Бахчисарая.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 w:line="225" w:lineRule="auto"/>
        <w:ind w:right="129"/>
        <w:rPr>
          <w:sz w:val="20"/>
        </w:rPr>
      </w:pPr>
      <w:r>
        <w:rPr>
          <w:sz w:val="20"/>
        </w:rPr>
        <w:t>ГААРК. – Ф. 64. – Оп. 1. – Д. 94: Донесения городского головы о благодарности общества государю за вновь дарованные городу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права.</w:t>
      </w:r>
    </w:p>
    <w:p w:rsidR="008B1257" w:rsidRDefault="008B1257">
      <w:pPr>
        <w:spacing w:line="225" w:lineRule="auto"/>
        <w:rPr>
          <w:sz w:val="20"/>
        </w:rPr>
        <w:sectPr w:rsidR="008B1257">
          <w:pgSz w:w="11910" w:h="16840"/>
          <w:pgMar w:top="1080" w:right="1180" w:bottom="280" w:left="1200" w:header="850" w:footer="0" w:gutter="0"/>
          <w:cols w:space="720"/>
        </w:sectPr>
      </w:pPr>
    </w:p>
    <w:p w:rsidR="008B1257" w:rsidRDefault="003E002B">
      <w:pPr>
        <w:pStyle w:val="a3"/>
        <w:spacing w:line="20" w:lineRule="exact"/>
        <w:ind w:left="96" w:firstLine="0"/>
        <w:rPr>
          <w:sz w:val="2"/>
        </w:rPr>
      </w:pPr>
      <w:r>
        <w:rPr>
          <w:spacing w:val="5"/>
          <w:sz w:val="2"/>
        </w:rPr>
        <w:lastRenderedPageBreak/>
        <w:t xml:space="preserve"> </w:t>
      </w:r>
      <w:r w:rsidR="008B1257" w:rsidRPr="008B1257">
        <w:rPr>
          <w:spacing w:val="5"/>
          <w:sz w:val="2"/>
        </w:rPr>
      </w:r>
      <w:r w:rsidR="008B1257">
        <w:rPr>
          <w:spacing w:val="5"/>
          <w:sz w:val="2"/>
        </w:rPr>
        <w:pict>
          <v:group id="_x0000_s2050" style="width:465.15pt;height:.75pt;mso-position-horizontal-relative:char;mso-position-vertical-relative:line" coordsize="9303,15">
            <v:line id="_x0000_s2051" style="position:absolute" from="0,8" to="9303,8"/>
            <w10:wrap type="none"/>
            <w10:anchorlock/>
          </v:group>
        </w:pict>
      </w:r>
    </w:p>
    <w:p w:rsidR="008B1257" w:rsidRDefault="003E002B">
      <w:pPr>
        <w:ind w:left="1505"/>
        <w:rPr>
          <w:b/>
          <w:sz w:val="18"/>
        </w:rPr>
      </w:pPr>
      <w:r>
        <w:rPr>
          <w:b/>
          <w:sz w:val="18"/>
        </w:rPr>
        <w:t>ДЕЯТЕЛЬНОСТЬ И. ГАСПРИНСКОГО НА ПОСТУ ГОРОДСКОГО ГОЛОВЫ БАХЧИСАРАЯ</w:t>
      </w:r>
    </w:p>
    <w:p w:rsidR="008B1257" w:rsidRDefault="008B1257">
      <w:pPr>
        <w:pStyle w:val="a3"/>
        <w:spacing w:before="7"/>
        <w:ind w:left="0" w:firstLine="0"/>
        <w:rPr>
          <w:b/>
          <w:sz w:val="10"/>
        </w:rPr>
      </w:pPr>
    </w:p>
    <w:p w:rsidR="008B1257" w:rsidRDefault="003E002B">
      <w:pPr>
        <w:pStyle w:val="a4"/>
        <w:numPr>
          <w:ilvl w:val="0"/>
          <w:numId w:val="1"/>
        </w:numPr>
        <w:tabs>
          <w:tab w:val="left" w:pos="461"/>
        </w:tabs>
        <w:spacing w:before="92" w:line="223" w:lineRule="exact"/>
        <w:rPr>
          <w:sz w:val="20"/>
        </w:rPr>
      </w:pPr>
      <w:r>
        <w:rPr>
          <w:sz w:val="20"/>
        </w:rPr>
        <w:t>ГААРК. – Ф. 64. – Оп. 1. – Д. 92: Об избрании членов в Бахчисарайский городской сиротский</w:t>
      </w:r>
      <w:r>
        <w:rPr>
          <w:spacing w:val="-20"/>
          <w:sz w:val="20"/>
        </w:rPr>
        <w:t xml:space="preserve"> </w:t>
      </w:r>
      <w:r>
        <w:rPr>
          <w:sz w:val="20"/>
        </w:rPr>
        <w:t>суд.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1"/>
        </w:tabs>
        <w:spacing w:line="216" w:lineRule="exact"/>
        <w:rPr>
          <w:sz w:val="20"/>
        </w:rPr>
      </w:pPr>
      <w:r>
        <w:rPr>
          <w:sz w:val="20"/>
        </w:rPr>
        <w:t xml:space="preserve">Очерки истории и культуры крымских татар / под ред. </w:t>
      </w:r>
      <w:r>
        <w:rPr>
          <w:spacing w:val="-3"/>
          <w:sz w:val="20"/>
        </w:rPr>
        <w:t xml:space="preserve">Э. </w:t>
      </w:r>
      <w:r>
        <w:rPr>
          <w:sz w:val="20"/>
        </w:rPr>
        <w:t>Чубарова. – Симферополь,</w:t>
      </w:r>
      <w:r>
        <w:rPr>
          <w:spacing w:val="7"/>
          <w:sz w:val="20"/>
        </w:rPr>
        <w:t xml:space="preserve"> </w:t>
      </w:r>
      <w:r>
        <w:rPr>
          <w:sz w:val="20"/>
        </w:rPr>
        <w:t>2005.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1"/>
        </w:tabs>
        <w:spacing w:line="216" w:lineRule="exact"/>
        <w:rPr>
          <w:sz w:val="20"/>
        </w:rPr>
      </w:pPr>
      <w:r>
        <w:rPr>
          <w:spacing w:val="-5"/>
          <w:sz w:val="20"/>
        </w:rPr>
        <w:t>ГААРК.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Ф.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64.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Оп.</w:t>
      </w:r>
      <w:r>
        <w:rPr>
          <w:spacing w:val="-4"/>
          <w:sz w:val="20"/>
        </w:rPr>
        <w:t xml:space="preserve"> 1.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Д.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135: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Об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исправлении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главной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базарной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мостовой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дороги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города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Бахчисарая.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1"/>
        </w:tabs>
        <w:spacing w:before="4" w:line="225" w:lineRule="auto"/>
        <w:ind w:right="126"/>
        <w:rPr>
          <w:sz w:val="20"/>
        </w:rPr>
      </w:pPr>
      <w:r>
        <w:rPr>
          <w:sz w:val="20"/>
        </w:rPr>
        <w:t>ГААРК. – Ф. 64. – Оп. 1. – Д. 57: О выезде из города Бахчисарая горо</w:t>
      </w:r>
      <w:r>
        <w:rPr>
          <w:sz w:val="20"/>
        </w:rPr>
        <w:t>дского головы и членов управы по службе.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1"/>
        </w:tabs>
        <w:spacing w:line="225" w:lineRule="auto"/>
        <w:ind w:right="126"/>
        <w:rPr>
          <w:sz w:val="20"/>
        </w:rPr>
      </w:pPr>
      <w:r>
        <w:rPr>
          <w:sz w:val="20"/>
        </w:rPr>
        <w:t xml:space="preserve">ГААРК. – Ф. 64. – Оп. 1. – Д. 164: О созыве гласных Городской </w:t>
      </w:r>
      <w:r>
        <w:rPr>
          <w:spacing w:val="-3"/>
          <w:sz w:val="20"/>
        </w:rPr>
        <w:t xml:space="preserve">Думы </w:t>
      </w:r>
      <w:r>
        <w:rPr>
          <w:sz w:val="20"/>
        </w:rPr>
        <w:t>для рассмотрения и утверждения докладов управы за 1882</w:t>
      </w:r>
      <w:r>
        <w:rPr>
          <w:spacing w:val="2"/>
          <w:sz w:val="20"/>
        </w:rPr>
        <w:t xml:space="preserve"> </w:t>
      </w:r>
      <w:r>
        <w:rPr>
          <w:sz w:val="20"/>
        </w:rPr>
        <w:t>год.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1"/>
        </w:tabs>
        <w:spacing w:line="225" w:lineRule="auto"/>
        <w:ind w:right="126"/>
        <w:rPr>
          <w:sz w:val="20"/>
        </w:rPr>
      </w:pPr>
      <w:r>
        <w:rPr>
          <w:sz w:val="20"/>
        </w:rPr>
        <w:t xml:space="preserve">ГААРК. – Ф. 64. – Оп. 1. – Д. 258: О созыве гласных Городской </w:t>
      </w:r>
      <w:r>
        <w:rPr>
          <w:spacing w:val="-3"/>
          <w:sz w:val="20"/>
        </w:rPr>
        <w:t xml:space="preserve">Думы </w:t>
      </w:r>
      <w:r>
        <w:rPr>
          <w:sz w:val="20"/>
        </w:rPr>
        <w:t>для рассмотрения и ут</w:t>
      </w:r>
      <w:r>
        <w:rPr>
          <w:sz w:val="20"/>
        </w:rPr>
        <w:t>верждения докладов управы за 1883</w:t>
      </w:r>
      <w:r>
        <w:rPr>
          <w:spacing w:val="2"/>
          <w:sz w:val="20"/>
        </w:rPr>
        <w:t xml:space="preserve"> </w:t>
      </w:r>
      <w:r>
        <w:rPr>
          <w:sz w:val="20"/>
        </w:rPr>
        <w:t>год.</w:t>
      </w:r>
    </w:p>
    <w:p w:rsidR="008B1257" w:rsidRDefault="003E002B">
      <w:pPr>
        <w:pStyle w:val="a4"/>
        <w:numPr>
          <w:ilvl w:val="0"/>
          <w:numId w:val="1"/>
        </w:numPr>
        <w:tabs>
          <w:tab w:val="left" w:pos="461"/>
        </w:tabs>
        <w:spacing w:line="225" w:lineRule="auto"/>
        <w:ind w:right="119"/>
        <w:rPr>
          <w:sz w:val="20"/>
        </w:rPr>
      </w:pPr>
      <w:r>
        <w:rPr>
          <w:sz w:val="20"/>
        </w:rPr>
        <w:t xml:space="preserve">ГААРК. – Ф. 64. – Оп. 1. – </w:t>
      </w:r>
      <w:r>
        <w:rPr>
          <w:spacing w:val="-3"/>
          <w:sz w:val="20"/>
        </w:rPr>
        <w:t xml:space="preserve">Д. </w:t>
      </w:r>
      <w:r>
        <w:rPr>
          <w:sz w:val="20"/>
        </w:rPr>
        <w:t>184: Об избрании духовного звания Шейх Мемета–Эфенди мудериссом в медресе Орта-Джами.</w:t>
      </w:r>
    </w:p>
    <w:sectPr w:rsidR="008B1257" w:rsidSect="008B1257">
      <w:pgSz w:w="11910" w:h="16840"/>
      <w:pgMar w:top="1060" w:right="1180" w:bottom="280" w:left="1200" w:header="8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2B" w:rsidRDefault="003E002B" w:rsidP="008B1257">
      <w:r>
        <w:separator/>
      </w:r>
    </w:p>
  </w:endnote>
  <w:endnote w:type="continuationSeparator" w:id="1">
    <w:p w:rsidR="003E002B" w:rsidRDefault="003E002B" w:rsidP="008B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2B" w:rsidRDefault="003E002B" w:rsidP="008B1257">
      <w:r>
        <w:separator/>
      </w:r>
    </w:p>
  </w:footnote>
  <w:footnote w:type="continuationSeparator" w:id="1">
    <w:p w:rsidR="003E002B" w:rsidRDefault="003E002B" w:rsidP="008B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57" w:rsidRDefault="008B1257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7.95pt;margin-top:41.5pt;width:63.35pt;height:13.1pt;z-index:-4960;mso-position-horizontal-relative:page;mso-position-vertical-relative:page" filled="f" stroked="f">
          <v:textbox inset="0,0,0,0">
            <w:txbxContent>
              <w:p w:rsidR="008B1257" w:rsidRDefault="003E002B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Османов Э.Э.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3.2pt;margin-top:41.7pt;width:14pt;height:13.1pt;z-index:-4936;mso-position-horizontal-relative:page;mso-position-vertical-relative:page" filled="f" stroked="f">
          <v:textbox inset="0,0,0,0">
            <w:txbxContent>
              <w:p w:rsidR="008B1257" w:rsidRDefault="008B1257">
                <w:pPr>
                  <w:pStyle w:val="a3"/>
                  <w:spacing w:before="11"/>
                  <w:ind w:left="40" w:firstLine="0"/>
                </w:pPr>
                <w:r>
                  <w:fldChar w:fldCharType="begin"/>
                </w:r>
                <w:r w:rsidR="003E002B">
                  <w:instrText xml:space="preserve"> PAGE </w:instrText>
                </w:r>
                <w:r>
                  <w:fldChar w:fldCharType="separate"/>
                </w:r>
                <w:r w:rsidR="0006326D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57" w:rsidRDefault="008B1257">
    <w:pPr>
      <w:pStyle w:val="a3"/>
      <w:spacing w:line="14" w:lineRule="auto"/>
      <w:ind w:left="0" w:firstLine="0"/>
    </w:pPr>
    <w:r>
      <w:pict>
        <v:line id="_x0000_s1029" style="position:absolute;z-index:-5032;mso-position-horizontal-relative:page;mso-position-vertical-relative:page" from="65.2pt,53.9pt" to="530.5pt,53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4.2pt;margin-top:41.9pt;width:270.45pt;height:13.1pt;z-index:-5008;mso-position-horizontal-relative:page;mso-position-vertical-relative:page" filled="f" stroked="f">
          <v:textbox inset="0,0,0,0">
            <w:txbxContent>
              <w:p w:rsidR="008B1257" w:rsidRDefault="003E002B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Вопросы духовной культуры – ИСТОРИЧЕСКИЕ НАУКИ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18.4pt;margin-top:41.7pt;width:14pt;height:13.1pt;z-index:-4984;mso-position-horizontal-relative:page;mso-position-vertical-relative:page" filled="f" stroked="f">
          <v:textbox inset="0,0,0,0">
            <w:txbxContent>
              <w:p w:rsidR="008B1257" w:rsidRDefault="008B1257">
                <w:pPr>
                  <w:pStyle w:val="a3"/>
                  <w:spacing w:before="11"/>
                  <w:ind w:left="40" w:firstLine="0"/>
                </w:pPr>
                <w:r>
                  <w:fldChar w:fldCharType="begin"/>
                </w:r>
                <w:r w:rsidR="003E002B">
                  <w:instrText xml:space="preserve"> PAGE </w:instrText>
                </w:r>
                <w:r>
                  <w:fldChar w:fldCharType="separate"/>
                </w:r>
                <w:r w:rsidR="0006326D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CEB"/>
    <w:multiLevelType w:val="hybridMultilevel"/>
    <w:tmpl w:val="8954DBF6"/>
    <w:lvl w:ilvl="0" w:tplc="2E40D1BE">
      <w:start w:val="1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163696DA">
      <w:numFmt w:val="bullet"/>
      <w:lvlText w:val="•"/>
      <w:lvlJc w:val="left"/>
      <w:pPr>
        <w:ind w:left="1366" w:hanging="356"/>
      </w:pPr>
      <w:rPr>
        <w:rFonts w:hint="default"/>
        <w:lang w:val="ru-RU" w:eastAsia="ru-RU" w:bidi="ru-RU"/>
      </w:rPr>
    </w:lvl>
    <w:lvl w:ilvl="2" w:tplc="B8F64770">
      <w:numFmt w:val="bullet"/>
      <w:lvlText w:val="•"/>
      <w:lvlJc w:val="left"/>
      <w:pPr>
        <w:ind w:left="2273" w:hanging="356"/>
      </w:pPr>
      <w:rPr>
        <w:rFonts w:hint="default"/>
        <w:lang w:val="ru-RU" w:eastAsia="ru-RU" w:bidi="ru-RU"/>
      </w:rPr>
    </w:lvl>
    <w:lvl w:ilvl="3" w:tplc="EA0ED524">
      <w:numFmt w:val="bullet"/>
      <w:lvlText w:val="•"/>
      <w:lvlJc w:val="left"/>
      <w:pPr>
        <w:ind w:left="3180" w:hanging="356"/>
      </w:pPr>
      <w:rPr>
        <w:rFonts w:hint="default"/>
        <w:lang w:val="ru-RU" w:eastAsia="ru-RU" w:bidi="ru-RU"/>
      </w:rPr>
    </w:lvl>
    <w:lvl w:ilvl="4" w:tplc="551440BE">
      <w:numFmt w:val="bullet"/>
      <w:lvlText w:val="•"/>
      <w:lvlJc w:val="left"/>
      <w:pPr>
        <w:ind w:left="4087" w:hanging="356"/>
      </w:pPr>
      <w:rPr>
        <w:rFonts w:hint="default"/>
        <w:lang w:val="ru-RU" w:eastAsia="ru-RU" w:bidi="ru-RU"/>
      </w:rPr>
    </w:lvl>
    <w:lvl w:ilvl="5" w:tplc="405A481A">
      <w:numFmt w:val="bullet"/>
      <w:lvlText w:val="•"/>
      <w:lvlJc w:val="left"/>
      <w:pPr>
        <w:ind w:left="4994" w:hanging="356"/>
      </w:pPr>
      <w:rPr>
        <w:rFonts w:hint="default"/>
        <w:lang w:val="ru-RU" w:eastAsia="ru-RU" w:bidi="ru-RU"/>
      </w:rPr>
    </w:lvl>
    <w:lvl w:ilvl="6" w:tplc="7EA87704">
      <w:numFmt w:val="bullet"/>
      <w:lvlText w:val="•"/>
      <w:lvlJc w:val="left"/>
      <w:pPr>
        <w:ind w:left="5900" w:hanging="356"/>
      </w:pPr>
      <w:rPr>
        <w:rFonts w:hint="default"/>
        <w:lang w:val="ru-RU" w:eastAsia="ru-RU" w:bidi="ru-RU"/>
      </w:rPr>
    </w:lvl>
    <w:lvl w:ilvl="7" w:tplc="55C03128">
      <w:numFmt w:val="bullet"/>
      <w:lvlText w:val="•"/>
      <w:lvlJc w:val="left"/>
      <w:pPr>
        <w:ind w:left="6807" w:hanging="356"/>
      </w:pPr>
      <w:rPr>
        <w:rFonts w:hint="default"/>
        <w:lang w:val="ru-RU" w:eastAsia="ru-RU" w:bidi="ru-RU"/>
      </w:rPr>
    </w:lvl>
    <w:lvl w:ilvl="8" w:tplc="3C0CF19E">
      <w:numFmt w:val="bullet"/>
      <w:lvlText w:val="•"/>
      <w:lvlJc w:val="left"/>
      <w:pPr>
        <w:ind w:left="7714" w:hanging="356"/>
      </w:pPr>
      <w:rPr>
        <w:rFonts w:hint="default"/>
        <w:lang w:val="ru-RU" w:eastAsia="ru-RU" w:bidi="ru-RU"/>
      </w:rPr>
    </w:lvl>
  </w:abstractNum>
  <w:abstractNum w:abstractNumId="1">
    <w:nsid w:val="318203B1"/>
    <w:multiLevelType w:val="hybridMultilevel"/>
    <w:tmpl w:val="84646876"/>
    <w:lvl w:ilvl="0" w:tplc="0C6CC93E">
      <w:start w:val="14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  <w:lang w:val="ru-RU" w:eastAsia="ru-RU" w:bidi="ru-RU"/>
      </w:rPr>
    </w:lvl>
    <w:lvl w:ilvl="1" w:tplc="004E17FC">
      <w:numFmt w:val="bullet"/>
      <w:lvlText w:val="•"/>
      <w:lvlJc w:val="left"/>
      <w:pPr>
        <w:ind w:left="1366" w:hanging="356"/>
      </w:pPr>
      <w:rPr>
        <w:rFonts w:hint="default"/>
        <w:lang w:val="ru-RU" w:eastAsia="ru-RU" w:bidi="ru-RU"/>
      </w:rPr>
    </w:lvl>
    <w:lvl w:ilvl="2" w:tplc="6D1A0522">
      <w:numFmt w:val="bullet"/>
      <w:lvlText w:val="•"/>
      <w:lvlJc w:val="left"/>
      <w:pPr>
        <w:ind w:left="2273" w:hanging="356"/>
      </w:pPr>
      <w:rPr>
        <w:rFonts w:hint="default"/>
        <w:lang w:val="ru-RU" w:eastAsia="ru-RU" w:bidi="ru-RU"/>
      </w:rPr>
    </w:lvl>
    <w:lvl w:ilvl="3" w:tplc="3B84B842">
      <w:numFmt w:val="bullet"/>
      <w:lvlText w:val="•"/>
      <w:lvlJc w:val="left"/>
      <w:pPr>
        <w:ind w:left="3180" w:hanging="356"/>
      </w:pPr>
      <w:rPr>
        <w:rFonts w:hint="default"/>
        <w:lang w:val="ru-RU" w:eastAsia="ru-RU" w:bidi="ru-RU"/>
      </w:rPr>
    </w:lvl>
    <w:lvl w:ilvl="4" w:tplc="5394A410">
      <w:numFmt w:val="bullet"/>
      <w:lvlText w:val="•"/>
      <w:lvlJc w:val="left"/>
      <w:pPr>
        <w:ind w:left="4087" w:hanging="356"/>
      </w:pPr>
      <w:rPr>
        <w:rFonts w:hint="default"/>
        <w:lang w:val="ru-RU" w:eastAsia="ru-RU" w:bidi="ru-RU"/>
      </w:rPr>
    </w:lvl>
    <w:lvl w:ilvl="5" w:tplc="862CEC46">
      <w:numFmt w:val="bullet"/>
      <w:lvlText w:val="•"/>
      <w:lvlJc w:val="left"/>
      <w:pPr>
        <w:ind w:left="4994" w:hanging="356"/>
      </w:pPr>
      <w:rPr>
        <w:rFonts w:hint="default"/>
        <w:lang w:val="ru-RU" w:eastAsia="ru-RU" w:bidi="ru-RU"/>
      </w:rPr>
    </w:lvl>
    <w:lvl w:ilvl="6" w:tplc="EC2CF4CE">
      <w:numFmt w:val="bullet"/>
      <w:lvlText w:val="•"/>
      <w:lvlJc w:val="left"/>
      <w:pPr>
        <w:ind w:left="5900" w:hanging="356"/>
      </w:pPr>
      <w:rPr>
        <w:rFonts w:hint="default"/>
        <w:lang w:val="ru-RU" w:eastAsia="ru-RU" w:bidi="ru-RU"/>
      </w:rPr>
    </w:lvl>
    <w:lvl w:ilvl="7" w:tplc="3A0EB688">
      <w:numFmt w:val="bullet"/>
      <w:lvlText w:val="•"/>
      <w:lvlJc w:val="left"/>
      <w:pPr>
        <w:ind w:left="6807" w:hanging="356"/>
      </w:pPr>
      <w:rPr>
        <w:rFonts w:hint="default"/>
        <w:lang w:val="ru-RU" w:eastAsia="ru-RU" w:bidi="ru-RU"/>
      </w:rPr>
    </w:lvl>
    <w:lvl w:ilvl="8" w:tplc="0F2A0D26">
      <w:numFmt w:val="bullet"/>
      <w:lvlText w:val="•"/>
      <w:lvlJc w:val="left"/>
      <w:pPr>
        <w:ind w:left="7714" w:hanging="356"/>
      </w:pPr>
      <w:rPr>
        <w:rFonts w:hint="default"/>
        <w:lang w:val="ru-RU" w:eastAsia="ru-RU" w:bidi="ru-RU"/>
      </w:rPr>
    </w:lvl>
  </w:abstractNum>
  <w:abstractNum w:abstractNumId="2">
    <w:nsid w:val="54587A74"/>
    <w:multiLevelType w:val="hybridMultilevel"/>
    <w:tmpl w:val="ECC83808"/>
    <w:lvl w:ilvl="0" w:tplc="F1E0D670">
      <w:start w:val="2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ru-RU" w:bidi="ru-RU"/>
      </w:rPr>
    </w:lvl>
    <w:lvl w:ilvl="1" w:tplc="104CB0E2">
      <w:numFmt w:val="bullet"/>
      <w:lvlText w:val="•"/>
      <w:lvlJc w:val="left"/>
      <w:pPr>
        <w:ind w:left="1366" w:hanging="356"/>
      </w:pPr>
      <w:rPr>
        <w:rFonts w:hint="default"/>
        <w:lang w:val="ru-RU" w:eastAsia="ru-RU" w:bidi="ru-RU"/>
      </w:rPr>
    </w:lvl>
    <w:lvl w:ilvl="2" w:tplc="4544B79E">
      <w:numFmt w:val="bullet"/>
      <w:lvlText w:val="•"/>
      <w:lvlJc w:val="left"/>
      <w:pPr>
        <w:ind w:left="2273" w:hanging="356"/>
      </w:pPr>
      <w:rPr>
        <w:rFonts w:hint="default"/>
        <w:lang w:val="ru-RU" w:eastAsia="ru-RU" w:bidi="ru-RU"/>
      </w:rPr>
    </w:lvl>
    <w:lvl w:ilvl="3" w:tplc="BB94933E">
      <w:numFmt w:val="bullet"/>
      <w:lvlText w:val="•"/>
      <w:lvlJc w:val="left"/>
      <w:pPr>
        <w:ind w:left="3180" w:hanging="356"/>
      </w:pPr>
      <w:rPr>
        <w:rFonts w:hint="default"/>
        <w:lang w:val="ru-RU" w:eastAsia="ru-RU" w:bidi="ru-RU"/>
      </w:rPr>
    </w:lvl>
    <w:lvl w:ilvl="4" w:tplc="5D1C6C3A">
      <w:numFmt w:val="bullet"/>
      <w:lvlText w:val="•"/>
      <w:lvlJc w:val="left"/>
      <w:pPr>
        <w:ind w:left="4087" w:hanging="356"/>
      </w:pPr>
      <w:rPr>
        <w:rFonts w:hint="default"/>
        <w:lang w:val="ru-RU" w:eastAsia="ru-RU" w:bidi="ru-RU"/>
      </w:rPr>
    </w:lvl>
    <w:lvl w:ilvl="5" w:tplc="8E1E78C0">
      <w:numFmt w:val="bullet"/>
      <w:lvlText w:val="•"/>
      <w:lvlJc w:val="left"/>
      <w:pPr>
        <w:ind w:left="4994" w:hanging="356"/>
      </w:pPr>
      <w:rPr>
        <w:rFonts w:hint="default"/>
        <w:lang w:val="ru-RU" w:eastAsia="ru-RU" w:bidi="ru-RU"/>
      </w:rPr>
    </w:lvl>
    <w:lvl w:ilvl="6" w:tplc="D1E4B0C8">
      <w:numFmt w:val="bullet"/>
      <w:lvlText w:val="•"/>
      <w:lvlJc w:val="left"/>
      <w:pPr>
        <w:ind w:left="5900" w:hanging="356"/>
      </w:pPr>
      <w:rPr>
        <w:rFonts w:hint="default"/>
        <w:lang w:val="ru-RU" w:eastAsia="ru-RU" w:bidi="ru-RU"/>
      </w:rPr>
    </w:lvl>
    <w:lvl w:ilvl="7" w:tplc="890650CA">
      <w:numFmt w:val="bullet"/>
      <w:lvlText w:val="•"/>
      <w:lvlJc w:val="left"/>
      <w:pPr>
        <w:ind w:left="6807" w:hanging="356"/>
      </w:pPr>
      <w:rPr>
        <w:rFonts w:hint="default"/>
        <w:lang w:val="ru-RU" w:eastAsia="ru-RU" w:bidi="ru-RU"/>
      </w:rPr>
    </w:lvl>
    <w:lvl w:ilvl="8" w:tplc="D782543A">
      <w:numFmt w:val="bullet"/>
      <w:lvlText w:val="•"/>
      <w:lvlJc w:val="left"/>
      <w:pPr>
        <w:ind w:left="7714" w:hanging="356"/>
      </w:pPr>
      <w:rPr>
        <w:rFonts w:hint="default"/>
        <w:lang w:val="ru-RU" w:eastAsia="ru-RU" w:bidi="ru-RU"/>
      </w:rPr>
    </w:lvl>
  </w:abstractNum>
  <w:abstractNum w:abstractNumId="3">
    <w:nsid w:val="60B70B86"/>
    <w:multiLevelType w:val="hybridMultilevel"/>
    <w:tmpl w:val="8FF64BF8"/>
    <w:lvl w:ilvl="0" w:tplc="CC80FE5A">
      <w:start w:val="17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1" w:tplc="87A67052">
      <w:start w:val="1"/>
      <w:numFmt w:val="decimal"/>
      <w:lvlText w:val="%2."/>
      <w:lvlJc w:val="left"/>
      <w:pPr>
        <w:ind w:left="104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 w:tplc="7408CA78">
      <w:numFmt w:val="bullet"/>
      <w:lvlText w:val="•"/>
      <w:lvlJc w:val="left"/>
      <w:pPr>
        <w:ind w:left="1467" w:hanging="204"/>
      </w:pPr>
      <w:rPr>
        <w:rFonts w:hint="default"/>
        <w:lang w:val="ru-RU" w:eastAsia="ru-RU" w:bidi="ru-RU"/>
      </w:rPr>
    </w:lvl>
    <w:lvl w:ilvl="3" w:tplc="17F46D1C">
      <w:numFmt w:val="bullet"/>
      <w:lvlText w:val="•"/>
      <w:lvlJc w:val="left"/>
      <w:pPr>
        <w:ind w:left="2475" w:hanging="204"/>
      </w:pPr>
      <w:rPr>
        <w:rFonts w:hint="default"/>
        <w:lang w:val="ru-RU" w:eastAsia="ru-RU" w:bidi="ru-RU"/>
      </w:rPr>
    </w:lvl>
    <w:lvl w:ilvl="4" w:tplc="47AC08FA">
      <w:numFmt w:val="bullet"/>
      <w:lvlText w:val="•"/>
      <w:lvlJc w:val="left"/>
      <w:pPr>
        <w:ind w:left="3482" w:hanging="204"/>
      </w:pPr>
      <w:rPr>
        <w:rFonts w:hint="default"/>
        <w:lang w:val="ru-RU" w:eastAsia="ru-RU" w:bidi="ru-RU"/>
      </w:rPr>
    </w:lvl>
    <w:lvl w:ilvl="5" w:tplc="ADB44014">
      <w:numFmt w:val="bullet"/>
      <w:lvlText w:val="•"/>
      <w:lvlJc w:val="left"/>
      <w:pPr>
        <w:ind w:left="4490" w:hanging="204"/>
      </w:pPr>
      <w:rPr>
        <w:rFonts w:hint="default"/>
        <w:lang w:val="ru-RU" w:eastAsia="ru-RU" w:bidi="ru-RU"/>
      </w:rPr>
    </w:lvl>
    <w:lvl w:ilvl="6" w:tplc="92881496">
      <w:numFmt w:val="bullet"/>
      <w:lvlText w:val="•"/>
      <w:lvlJc w:val="left"/>
      <w:pPr>
        <w:ind w:left="5497" w:hanging="204"/>
      </w:pPr>
      <w:rPr>
        <w:rFonts w:hint="default"/>
        <w:lang w:val="ru-RU" w:eastAsia="ru-RU" w:bidi="ru-RU"/>
      </w:rPr>
    </w:lvl>
    <w:lvl w:ilvl="7" w:tplc="1B9C91D0">
      <w:numFmt w:val="bullet"/>
      <w:lvlText w:val="•"/>
      <w:lvlJc w:val="left"/>
      <w:pPr>
        <w:ind w:left="6505" w:hanging="204"/>
      </w:pPr>
      <w:rPr>
        <w:rFonts w:hint="default"/>
        <w:lang w:val="ru-RU" w:eastAsia="ru-RU" w:bidi="ru-RU"/>
      </w:rPr>
    </w:lvl>
    <w:lvl w:ilvl="8" w:tplc="784215F2">
      <w:numFmt w:val="bullet"/>
      <w:lvlText w:val="•"/>
      <w:lvlJc w:val="left"/>
      <w:pPr>
        <w:ind w:left="7512" w:hanging="204"/>
      </w:pPr>
      <w:rPr>
        <w:rFonts w:hint="default"/>
        <w:lang w:val="ru-RU" w:eastAsia="ru-RU" w:bidi="ru-RU"/>
      </w:rPr>
    </w:lvl>
  </w:abstractNum>
  <w:abstractNum w:abstractNumId="4">
    <w:nsid w:val="69B04BE1"/>
    <w:multiLevelType w:val="hybridMultilevel"/>
    <w:tmpl w:val="9D0A3942"/>
    <w:lvl w:ilvl="0" w:tplc="F03E3D2E">
      <w:start w:val="10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0"/>
        <w:szCs w:val="20"/>
        <w:lang w:val="ru-RU" w:eastAsia="ru-RU" w:bidi="ru-RU"/>
      </w:rPr>
    </w:lvl>
    <w:lvl w:ilvl="1" w:tplc="8EACE2EE">
      <w:numFmt w:val="bullet"/>
      <w:lvlText w:val="•"/>
      <w:lvlJc w:val="left"/>
      <w:pPr>
        <w:ind w:left="1366" w:hanging="356"/>
      </w:pPr>
      <w:rPr>
        <w:rFonts w:hint="default"/>
        <w:lang w:val="ru-RU" w:eastAsia="ru-RU" w:bidi="ru-RU"/>
      </w:rPr>
    </w:lvl>
    <w:lvl w:ilvl="2" w:tplc="5FB2A534">
      <w:numFmt w:val="bullet"/>
      <w:lvlText w:val="•"/>
      <w:lvlJc w:val="left"/>
      <w:pPr>
        <w:ind w:left="2273" w:hanging="356"/>
      </w:pPr>
      <w:rPr>
        <w:rFonts w:hint="default"/>
        <w:lang w:val="ru-RU" w:eastAsia="ru-RU" w:bidi="ru-RU"/>
      </w:rPr>
    </w:lvl>
    <w:lvl w:ilvl="3" w:tplc="39144506">
      <w:numFmt w:val="bullet"/>
      <w:lvlText w:val="•"/>
      <w:lvlJc w:val="left"/>
      <w:pPr>
        <w:ind w:left="3180" w:hanging="356"/>
      </w:pPr>
      <w:rPr>
        <w:rFonts w:hint="default"/>
        <w:lang w:val="ru-RU" w:eastAsia="ru-RU" w:bidi="ru-RU"/>
      </w:rPr>
    </w:lvl>
    <w:lvl w:ilvl="4" w:tplc="5C9EA3C0">
      <w:numFmt w:val="bullet"/>
      <w:lvlText w:val="•"/>
      <w:lvlJc w:val="left"/>
      <w:pPr>
        <w:ind w:left="4087" w:hanging="356"/>
      </w:pPr>
      <w:rPr>
        <w:rFonts w:hint="default"/>
        <w:lang w:val="ru-RU" w:eastAsia="ru-RU" w:bidi="ru-RU"/>
      </w:rPr>
    </w:lvl>
    <w:lvl w:ilvl="5" w:tplc="A8C07CD6">
      <w:numFmt w:val="bullet"/>
      <w:lvlText w:val="•"/>
      <w:lvlJc w:val="left"/>
      <w:pPr>
        <w:ind w:left="4994" w:hanging="356"/>
      </w:pPr>
      <w:rPr>
        <w:rFonts w:hint="default"/>
        <w:lang w:val="ru-RU" w:eastAsia="ru-RU" w:bidi="ru-RU"/>
      </w:rPr>
    </w:lvl>
    <w:lvl w:ilvl="6" w:tplc="B556330A">
      <w:numFmt w:val="bullet"/>
      <w:lvlText w:val="•"/>
      <w:lvlJc w:val="left"/>
      <w:pPr>
        <w:ind w:left="5900" w:hanging="356"/>
      </w:pPr>
      <w:rPr>
        <w:rFonts w:hint="default"/>
        <w:lang w:val="ru-RU" w:eastAsia="ru-RU" w:bidi="ru-RU"/>
      </w:rPr>
    </w:lvl>
    <w:lvl w:ilvl="7" w:tplc="8D0EC7F2">
      <w:numFmt w:val="bullet"/>
      <w:lvlText w:val="•"/>
      <w:lvlJc w:val="left"/>
      <w:pPr>
        <w:ind w:left="6807" w:hanging="356"/>
      </w:pPr>
      <w:rPr>
        <w:rFonts w:hint="default"/>
        <w:lang w:val="ru-RU" w:eastAsia="ru-RU" w:bidi="ru-RU"/>
      </w:rPr>
    </w:lvl>
    <w:lvl w:ilvl="8" w:tplc="191240B4">
      <w:numFmt w:val="bullet"/>
      <w:lvlText w:val="•"/>
      <w:lvlJc w:val="left"/>
      <w:pPr>
        <w:ind w:left="7714" w:hanging="35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B1257"/>
    <w:rsid w:val="0006326D"/>
    <w:rsid w:val="003E002B"/>
    <w:rsid w:val="008B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25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257"/>
    <w:pPr>
      <w:ind w:left="104" w:firstLine="356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B1257"/>
    <w:pPr>
      <w:spacing w:before="182"/>
      <w:ind w:left="104" w:right="19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B1257"/>
    <w:pPr>
      <w:spacing w:before="11"/>
      <w:ind w:left="20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B1257"/>
    <w:pPr>
      <w:ind w:left="460" w:hanging="356"/>
    </w:pPr>
  </w:style>
  <w:style w:type="paragraph" w:customStyle="1" w:styleId="TableParagraph">
    <w:name w:val="Table Paragraph"/>
    <w:basedOn w:val="a"/>
    <w:uiPriority w:val="1"/>
    <w:qFormat/>
    <w:rsid w:val="008B1257"/>
  </w:style>
  <w:style w:type="paragraph" w:styleId="a5">
    <w:name w:val="footer"/>
    <w:basedOn w:val="a"/>
    <w:link w:val="a6"/>
    <w:uiPriority w:val="99"/>
    <w:semiHidden/>
    <w:unhideWhenUsed/>
    <w:rsid w:val="00063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26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0632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26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2110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владения Али и Алиме Гаспринских</dc:title>
  <dc:creator>Ление</dc:creator>
  <cp:lastModifiedBy>emirovalilya</cp:lastModifiedBy>
  <cp:revision>2</cp:revision>
  <dcterms:created xsi:type="dcterms:W3CDTF">2017-10-19T05:28:00Z</dcterms:created>
  <dcterms:modified xsi:type="dcterms:W3CDTF">2017-10-19T05:28:00Z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2017-10-19T00:00:00Z</vt:filetime>
  </property>
</Properties>
</file>